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613DBA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613DBA" w:rsidRPr="007813D8" w:rsidRDefault="00613DBA" w:rsidP="00613DBA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613DBA" w:rsidRPr="00356EE1" w:rsidRDefault="00613DBA" w:rsidP="00613DBA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284DED09" w:rsidR="00613DBA" w:rsidRPr="009509B6" w:rsidRDefault="00613DBA" w:rsidP="00613DB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Procjena financijskog i pravnog stanja ciljne tvrtke radi donošenja informiranih poslovnih odluka (npr. akvizicija, spajanje, prodaja).</w:t>
            </w:r>
          </w:p>
        </w:tc>
      </w:tr>
      <w:tr w:rsidR="00613DBA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613DBA" w:rsidRPr="007813D8" w:rsidRDefault="00613DBA" w:rsidP="00613DBA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613DBA" w:rsidRPr="007813D8" w:rsidRDefault="00613DBA" w:rsidP="00613DBA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508B3AE0" w:rsidR="00613DBA" w:rsidRPr="009509B6" w:rsidRDefault="00613DBA" w:rsidP="00613DB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Bez ovih informacija nije moguće donijeti utemeljene poslovne odluke o preuzimanju ili investiranju.</w:t>
            </w:r>
          </w:p>
        </w:tc>
      </w:tr>
      <w:tr w:rsidR="00613DBA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613DBA" w:rsidRPr="007813D8" w:rsidRDefault="00613DBA" w:rsidP="00613DB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613DBA" w:rsidRPr="007813D8" w:rsidRDefault="00613DBA" w:rsidP="00613DBA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085E7D98" w:rsidR="00613DBA" w:rsidRPr="009509B6" w:rsidRDefault="00613DBA" w:rsidP="00613DB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Kontrolor, potencijalni investitori, uprava, ali i budući zaposlenici i dioničari kroz smanjeni pravni i financijski rizik.</w:t>
            </w:r>
          </w:p>
        </w:tc>
      </w:tr>
      <w:tr w:rsidR="00613DBA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613DBA" w:rsidRPr="007813D8" w:rsidRDefault="00613DBA" w:rsidP="00613DBA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613DBA" w:rsidRPr="007813D8" w:rsidRDefault="00613DBA" w:rsidP="00613DBA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2C04D802" w:rsidR="00613DBA" w:rsidRPr="009509B6" w:rsidRDefault="00613DBA" w:rsidP="00613DB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treće strane (npr. investitori, revizori) koriste podatke kako bi donijeli odluke o ulaganjima, što je ključno za uspješnost transakcije.</w:t>
            </w:r>
          </w:p>
        </w:tc>
      </w:tr>
      <w:tr w:rsidR="00613DBA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613DBA" w:rsidRPr="007813D8" w:rsidRDefault="00613DBA" w:rsidP="00613DB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613DBA" w:rsidRPr="007813D8" w:rsidRDefault="00613DBA" w:rsidP="00613DBA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50DF8983" w:rsidR="00613DBA" w:rsidRPr="009509B6" w:rsidRDefault="00613DBA" w:rsidP="00613DB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zakonita procjena rizika, zaštita investicija, sprječavanje pravnih posljedica, zaštita budućih poslovnih odnosa.</w:t>
            </w:r>
          </w:p>
        </w:tc>
      </w:tr>
      <w:tr w:rsidR="00613DBA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613DBA" w:rsidRPr="007813D8" w:rsidRDefault="00613DBA" w:rsidP="00613DBA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613DBA" w:rsidRPr="007813D8" w:rsidRDefault="00613DBA" w:rsidP="00613DBA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2AAB36B1" w:rsidR="00613DBA" w:rsidRPr="009509B6" w:rsidRDefault="00613DBA" w:rsidP="00613DB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u skladu s čl. 6. st. 1. točka f GDPR-a i zakonskim obvezama za reviziju i dubinsku analizu u slučaju akvizicija.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B43655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B43655" w:rsidRPr="009509B6" w:rsidRDefault="00B43655" w:rsidP="00B43655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4F530EE5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Ne, jer je za procjenu rizika potrebno analizirati konkretne podatke o zaposlenicima, pravima, obvezama i financijama.</w:t>
            </w:r>
          </w:p>
        </w:tc>
      </w:tr>
      <w:tr w:rsidR="00B43655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B43655" w:rsidRPr="009509B6" w:rsidRDefault="00B43655" w:rsidP="00B43655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406F4C92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Jer samo precizni i povezani osobni podaci omogućuju pouzdanu procjenu rizika i donošenje valjanih poslovnih odluka.</w:t>
            </w:r>
          </w:p>
        </w:tc>
      </w:tr>
      <w:tr w:rsidR="00B43655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B43655" w:rsidRPr="009509B6" w:rsidRDefault="00B43655" w:rsidP="00B43655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08D94DAA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Podaci se koriste isključivo u svrhu procjene rizika, uz ograničen pristup, pseudonimizaciju gdje je moguće i tehničke mjere zaštite.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B43655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B43655" w:rsidRPr="009509B6" w:rsidRDefault="00B43655" w:rsidP="00B43655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14DBEE1D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ispitanici su zaposlenici, odgovorne osobe ili suradnici ciljne tvrtke koja je predmet dubinske analize.</w:t>
            </w:r>
          </w:p>
        </w:tc>
      </w:tr>
      <w:tr w:rsidR="00B43655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B43655" w:rsidRPr="009509B6" w:rsidRDefault="00B43655" w:rsidP="00B43655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544A9318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Osobni identifikacijski, financijski, radni, kontaktni i tehnički podaci.</w:t>
            </w:r>
          </w:p>
        </w:tc>
      </w:tr>
      <w:tr w:rsidR="00B43655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B43655" w:rsidRPr="00356EE1" w:rsidRDefault="00B43655" w:rsidP="00B43655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4BF9E146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B43655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B43655" w:rsidRPr="009509B6" w:rsidRDefault="00B43655" w:rsidP="00B43655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4C44274D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Neizravno da – jer omogućuje zakonitu promjenu vlasništva i očuvanje prava iz radnog odnosa u potencijalnoj tranziciji.</w:t>
            </w:r>
          </w:p>
        </w:tc>
      </w:tr>
      <w:tr w:rsidR="00B43655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B43655" w:rsidRPr="009509B6" w:rsidRDefault="00B43655" w:rsidP="00B43655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6DA48BE3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Minimalno, jer se podaci koriste samo u svrhu procjene, uz mjere zaštite.</w:t>
            </w:r>
          </w:p>
        </w:tc>
      </w:tr>
      <w:tr w:rsidR="00B43655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B43655" w:rsidRPr="009509B6" w:rsidRDefault="00B43655" w:rsidP="00B43655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5C977847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Teoretski da, u slučaju neautoriziranog pristupa. Rizik je umanjen zaštitnim mjerama (enkripcija, kontrole pristupa, ugovori o povjerljivosti).</w:t>
            </w:r>
          </w:p>
        </w:tc>
      </w:tr>
      <w:tr w:rsidR="00B43655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B43655" w:rsidRPr="009509B6" w:rsidRDefault="00B43655" w:rsidP="00B43655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39EE1C87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mogla bi rezultirati pogrešnim poslovnim odlukama i financijskim gubicima.</w:t>
            </w:r>
          </w:p>
        </w:tc>
      </w:tr>
      <w:tr w:rsidR="00B43655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B43655" w:rsidRPr="009509B6" w:rsidRDefault="00B43655" w:rsidP="00B43655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7EC92D9F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ugovora o radu, internim pravilnicima i obavijestima o obradi.</w:t>
            </w:r>
          </w:p>
        </w:tc>
      </w:tr>
      <w:tr w:rsidR="00B43655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B43655" w:rsidRPr="009509B6" w:rsidRDefault="00B43655" w:rsidP="00B43655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06E83104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Interne poslovne aplikacije i sustavi klijenta (računovodstvo, HR, pravna dokumentacija).</w:t>
            </w:r>
          </w:p>
        </w:tc>
      </w:tr>
      <w:tr w:rsidR="00B43655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B43655" w:rsidRPr="009509B6" w:rsidRDefault="00B43655" w:rsidP="00B43655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14AD0A7F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Malo vjerojatno, ali mogući su prigovori ako je obrada preširoka.</w:t>
            </w:r>
          </w:p>
        </w:tc>
      </w:tr>
      <w:tr w:rsidR="00B43655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B43655" w:rsidRPr="009509B6" w:rsidRDefault="00B43655" w:rsidP="00B43655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4D786BC6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Nije primjenjivo – ne koristi se u svrhe marketinga.</w:t>
            </w:r>
          </w:p>
        </w:tc>
      </w:tr>
      <w:tr w:rsidR="00B43655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B43655" w:rsidRDefault="00B43655" w:rsidP="00B43655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1FCB6944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zahtjeva za prigovor temeljem čl. 21. GDPR-a, kontaktom DPO-a.</w:t>
            </w:r>
          </w:p>
        </w:tc>
      </w:tr>
      <w:tr w:rsidR="00B43655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B43655" w:rsidRDefault="00B43655" w:rsidP="00B43655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5992237A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izravno, ali omogućuje sigurnije poslovne transakcije i očuvanje stabilnosti društva.</w:t>
            </w:r>
          </w:p>
        </w:tc>
      </w:tr>
      <w:tr w:rsidR="00B43655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B43655" w:rsidRPr="009509B6" w:rsidRDefault="00B43655" w:rsidP="00B43655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B43655" w:rsidRDefault="00B43655" w:rsidP="00B43655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5667EDFD" w:rsidR="00B43655" w:rsidRPr="009509B6" w:rsidRDefault="00B43655" w:rsidP="00B43655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ali se mitigira ugovorima o povjerljivosti, pseudonimizacijom gdje je moguće i kontrolama pristupa.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13DBA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3655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63D6C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2025-07-13T14:35:00Z</dcterms:modified>
</cp:coreProperties>
</file>