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913F37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913F37" w:rsidRPr="00356EE1" w:rsidRDefault="00913F37" w:rsidP="00913F37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190C0893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Osiguravanje transparentnosti i odgovornosti poslovanja, upravljanje rizicima, usklađenost s propisima (npr. GDPR, ZTD), prevencija sukoba interesa, te podrška donošenju upravljačkih odluka.</w:t>
            </w:r>
          </w:p>
        </w:tc>
      </w:tr>
      <w:tr w:rsidR="00913F37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913F37" w:rsidRPr="007813D8" w:rsidRDefault="00913F37" w:rsidP="00913F37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7DB1A87F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bez navedene obrade, ne bi bilo moguće pratiti i dokazivati usklađenost, odgovornost i sprječavanje nepravilnosti.</w:t>
            </w:r>
          </w:p>
        </w:tc>
      </w:tr>
      <w:tr w:rsidR="00913F37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913F37" w:rsidRPr="007813D8" w:rsidRDefault="00913F37" w:rsidP="00913F37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2399F9B6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(društvo), članovi uprave, revizori, zaposlenici (kroz pravnu sigurnost i odgovorno upravljanje).</w:t>
            </w:r>
          </w:p>
        </w:tc>
      </w:tr>
      <w:tr w:rsidR="00913F37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913F37" w:rsidRPr="007813D8" w:rsidRDefault="00913F37" w:rsidP="00913F37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650D9268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u slučaju revizora ili regulatornih tijela koja nadziru zakonitost poslovanja.</w:t>
            </w:r>
          </w:p>
        </w:tc>
      </w:tr>
      <w:tr w:rsidR="00913F37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913F37" w:rsidRPr="007813D8" w:rsidRDefault="00913F37" w:rsidP="00913F37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54B69112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upravljanje rizicima, sprječavanje nezakonitih radnji, učinkovito upravljanje i pravna sigurnost.</w:t>
            </w:r>
          </w:p>
        </w:tc>
      </w:tr>
      <w:tr w:rsidR="00913F37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913F37" w:rsidRPr="007813D8" w:rsidRDefault="00913F37" w:rsidP="00913F37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913F37" w:rsidRPr="007813D8" w:rsidRDefault="00913F37" w:rsidP="00913F37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7AE851F4" w:rsidR="00913F37" w:rsidRPr="009509B6" w:rsidRDefault="00913F37" w:rsidP="00913F3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obrada je nužna za ispunjenje pravne obveze (čl. 6.1.c GDPR), ali i za legitimne interese (čl. 6.1.f GDPR).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7419F7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7419F7" w:rsidRPr="009509B6" w:rsidRDefault="007419F7" w:rsidP="007419F7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2E1820EF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radi se o zakonskim i regulatornim obvezama koje zahtijevaju točno praćenje podataka.</w:t>
            </w:r>
          </w:p>
        </w:tc>
      </w:tr>
      <w:tr w:rsidR="007419F7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7419F7" w:rsidRPr="009509B6" w:rsidRDefault="007419F7" w:rsidP="007419F7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6EB436F4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Za omogućavanje donošenja informiranih upravljačkih odluka, nadzor usklađenosti i sprječavanje sukoba interesa.</w:t>
            </w:r>
          </w:p>
        </w:tc>
      </w:tr>
      <w:tr w:rsidR="007419F7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7419F7" w:rsidRPr="009509B6" w:rsidRDefault="007419F7" w:rsidP="007419F7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12AD2F72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podaci su minimalni, pristup je kontroliran, a obrada se temelji na pravnoj obvezi i legitimnom interesu.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7419F7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7419F7" w:rsidRPr="009509B6" w:rsidRDefault="007419F7" w:rsidP="007419F7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0185604F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Zaposlenici, članovi uprave, ovlaštene osobe – u poslovnom odnosu s voditeljem obrade.</w:t>
            </w:r>
          </w:p>
        </w:tc>
      </w:tr>
      <w:tr w:rsidR="007419F7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7419F7" w:rsidRPr="009509B6" w:rsidRDefault="007419F7" w:rsidP="007419F7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74CC6B39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kontaktni, profesionalni, tehnički i podaci o radnom odnosu.</w:t>
            </w:r>
          </w:p>
        </w:tc>
      </w:tr>
      <w:tr w:rsidR="007419F7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7419F7" w:rsidRPr="00356EE1" w:rsidRDefault="007419F7" w:rsidP="007419F7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613A5035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osim ako se ne prijavi nepravilnost, što je rijetko i uključuje dodatne mjere zaštite.</w:t>
            </w:r>
          </w:p>
        </w:tc>
      </w:tr>
      <w:tr w:rsidR="007419F7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7419F7" w:rsidRPr="009509B6" w:rsidRDefault="007419F7" w:rsidP="007419F7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1523F938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Posredno – osigurava transparentnost, odgovornost i zakonito poslovanje.</w:t>
            </w:r>
          </w:p>
        </w:tc>
      </w:tr>
      <w:tr w:rsidR="007419F7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7419F7" w:rsidRPr="009509B6" w:rsidRDefault="007419F7" w:rsidP="007419F7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201C8567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 – ispitanici su informirani i mogu koristiti svoja prava (npr. prigovor, pristup).</w:t>
            </w:r>
          </w:p>
        </w:tc>
      </w:tr>
      <w:tr w:rsidR="007419F7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7419F7" w:rsidRPr="009509B6" w:rsidRDefault="007419F7" w:rsidP="007419F7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013692C5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Nizak rizik – obrada ne uključuje profiliranje ili osjetljive podatke, a sigurnosne mjere su prisutne.</w:t>
            </w:r>
          </w:p>
        </w:tc>
      </w:tr>
      <w:tr w:rsidR="007419F7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7419F7" w:rsidRPr="009509B6" w:rsidRDefault="007419F7" w:rsidP="007419F7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25A93495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sprječava se dokazivanje usklađenosti, upravljanje rizicima i donošenje odluka.</w:t>
            </w:r>
          </w:p>
        </w:tc>
      </w:tr>
      <w:tr w:rsidR="007419F7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7419F7" w:rsidRPr="009509B6" w:rsidRDefault="007419F7" w:rsidP="007419F7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675307A0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Politike privatnosti, interni pravilnici, upute i obavijesti.</w:t>
            </w:r>
          </w:p>
        </w:tc>
      </w:tr>
      <w:tr w:rsidR="007419F7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7419F7" w:rsidRPr="009509B6" w:rsidRDefault="007419F7" w:rsidP="007419F7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7758861C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– ljudski resursi, uprava, pravna služba.</w:t>
            </w:r>
          </w:p>
        </w:tc>
      </w:tr>
      <w:tr w:rsidR="007419F7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7419F7" w:rsidRPr="009509B6" w:rsidRDefault="007419F7" w:rsidP="007419F7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1A1DE7DF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ali se prigovori rješavaju pojedinačno jer je interes društva opravdano nadređen.</w:t>
            </w:r>
          </w:p>
        </w:tc>
      </w:tr>
      <w:tr w:rsidR="007419F7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7419F7" w:rsidRPr="009509B6" w:rsidRDefault="007419F7" w:rsidP="007419F7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</w:t>
            </w:r>
            <w:r w:rsidRPr="00674E62">
              <w:lastRenderedPageBreak/>
              <w:t>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085507B1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Ne.</w:t>
            </w:r>
          </w:p>
        </w:tc>
      </w:tr>
      <w:tr w:rsidR="007419F7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7419F7" w:rsidRDefault="007419F7" w:rsidP="007419F7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4114D530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zahtjeva za pristup, ispravak, brisanje i ograničenje – jasno definirano i dostupno.</w:t>
            </w:r>
          </w:p>
        </w:tc>
      </w:tr>
      <w:tr w:rsidR="007419F7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7419F7" w:rsidRDefault="007419F7" w:rsidP="007419F7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57435BA4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Neizravno – doprinosi sigurnijem i zakonitijem poslovanju.</w:t>
            </w:r>
          </w:p>
        </w:tc>
      </w:tr>
      <w:tr w:rsidR="007419F7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7419F7" w:rsidRPr="009509B6" w:rsidRDefault="007419F7" w:rsidP="007419F7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7419F7" w:rsidRDefault="007419F7" w:rsidP="007419F7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4E1F8E2D" w:rsidR="007419F7" w:rsidRPr="009509B6" w:rsidRDefault="007419F7" w:rsidP="007419F7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Umjeren – odnosi su poslovne prirode, ali postoji interna kontrola i zaštitne mjere.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419F7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3F37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24698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2025-07-13T14:54:00Z</dcterms:modified>
</cp:coreProperties>
</file>